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3DB4" w14:textId="77777777" w:rsidR="003819F6" w:rsidRPr="003819F6" w:rsidRDefault="003819F6" w:rsidP="003819F6">
      <w:pPr>
        <w:pStyle w:val="Default"/>
        <w:jc w:val="center"/>
        <w:rPr>
          <w:rFonts w:ascii="Arial" w:hAnsi="Arial" w:cs="Arial"/>
          <w:b/>
          <w:sz w:val="23"/>
          <w:szCs w:val="23"/>
          <w:u w:val="single"/>
          <w:lang w:val="en-IN" w:eastAsia="de-DE"/>
        </w:rPr>
      </w:pPr>
      <w:r w:rsidRPr="003819F6">
        <w:rPr>
          <w:rFonts w:ascii="Arial" w:hAnsi="Arial" w:cs="Arial"/>
          <w:b/>
          <w:sz w:val="23"/>
          <w:szCs w:val="23"/>
          <w:u w:val="single"/>
          <w:lang w:val="en-IN" w:eastAsia="de-DE"/>
        </w:rPr>
        <w:t>TENDER NOTICE</w:t>
      </w:r>
    </w:p>
    <w:p w14:paraId="4C6BE84C" w14:textId="70B79270" w:rsidR="003819F6" w:rsidRDefault="003819F6" w:rsidP="003819F6">
      <w:pPr>
        <w:pStyle w:val="Default"/>
        <w:jc w:val="center"/>
        <w:rPr>
          <w:rFonts w:ascii="Arial" w:hAnsi="Arial" w:cs="Arial"/>
          <w:b/>
          <w:sz w:val="23"/>
          <w:szCs w:val="23"/>
          <w:u w:val="single"/>
          <w:lang w:val="en-IN" w:eastAsia="de-DE"/>
        </w:rPr>
      </w:pPr>
      <w:r>
        <w:rPr>
          <w:rFonts w:ascii="Arial" w:hAnsi="Arial" w:cs="Arial"/>
          <w:b/>
          <w:sz w:val="23"/>
          <w:szCs w:val="23"/>
          <w:u w:val="single"/>
          <w:lang w:val="en-IN" w:eastAsia="de-DE"/>
        </w:rPr>
        <w:t>For</w:t>
      </w:r>
    </w:p>
    <w:p w14:paraId="16E1A2E8" w14:textId="77777777" w:rsidR="003819F6" w:rsidRPr="003819F6" w:rsidRDefault="003819F6" w:rsidP="003819F6">
      <w:pPr>
        <w:pStyle w:val="Default"/>
        <w:jc w:val="center"/>
        <w:rPr>
          <w:rFonts w:ascii="Arial" w:hAnsi="Arial" w:cs="Arial"/>
          <w:b/>
          <w:sz w:val="11"/>
          <w:szCs w:val="11"/>
          <w:u w:val="single"/>
          <w:lang w:val="en-IN" w:eastAsia="de-DE"/>
        </w:rPr>
      </w:pPr>
    </w:p>
    <w:p w14:paraId="62BB9781" w14:textId="524071C0" w:rsidR="003819F6" w:rsidRPr="003819F6" w:rsidRDefault="003819F6" w:rsidP="003819F6">
      <w:pPr>
        <w:contextualSpacing/>
        <w:jc w:val="center"/>
        <w:rPr>
          <w:rFonts w:ascii="Arial" w:eastAsia="Times New Roman" w:hAnsi="Arial" w:cs="Arial"/>
          <w:b/>
          <w:sz w:val="21"/>
          <w:szCs w:val="21"/>
          <w:lang w:eastAsia="de-DE"/>
        </w:rPr>
      </w:pPr>
      <w:r w:rsidRPr="003819F6">
        <w:rPr>
          <w:rFonts w:ascii="Arial" w:eastAsia="Times New Roman" w:hAnsi="Arial" w:cs="Arial"/>
          <w:b/>
          <w:bCs/>
          <w:color w:val="000000"/>
          <w:sz w:val="21"/>
          <w:szCs w:val="21"/>
          <w:u w:val="single"/>
          <w:lang w:val="en-IN"/>
        </w:rPr>
        <w:t>Technical Support for Research, Knowledge Dissemination, Policy Support and Institutional Strengthening of the Centre of Excellence on Agrivoltaics in India</w:t>
      </w:r>
      <w:r w:rsidR="00BE6C5D">
        <w:rPr>
          <w:rFonts w:ascii="Arial" w:eastAsia="Times New Roman" w:hAnsi="Arial" w:cs="Arial"/>
          <w:b/>
          <w:bCs/>
          <w:color w:val="000000"/>
          <w:sz w:val="21"/>
          <w:szCs w:val="21"/>
          <w:u w:val="single"/>
          <w:lang w:val="en-IN"/>
        </w:rPr>
        <w:t xml:space="preserve">, RFQ Nr. </w:t>
      </w:r>
      <w:r w:rsidR="00A00A96" w:rsidRPr="00A00A96">
        <w:rPr>
          <w:rFonts w:ascii="Arial" w:eastAsia="Times New Roman" w:hAnsi="Arial" w:cs="Arial"/>
          <w:b/>
          <w:bCs/>
          <w:color w:val="000000"/>
          <w:sz w:val="21"/>
          <w:szCs w:val="21"/>
          <w:u w:val="single"/>
          <w:lang w:val="en-IN"/>
        </w:rPr>
        <w:t>7000006864</w:t>
      </w:r>
    </w:p>
    <w:p w14:paraId="51B01F48" w14:textId="77777777" w:rsidR="003819F6" w:rsidRPr="002C236C" w:rsidRDefault="003819F6" w:rsidP="003819F6">
      <w:pPr>
        <w:contextualSpacing/>
        <w:jc w:val="both"/>
        <w:rPr>
          <w:rFonts w:eastAsia="Times New Roman" w:cs="Calibri"/>
          <w:b/>
          <w:bCs/>
          <w:sz w:val="6"/>
          <w:szCs w:val="6"/>
          <w:lang w:eastAsia="de-DE"/>
        </w:rPr>
      </w:pPr>
    </w:p>
    <w:p w14:paraId="6CACEAD0" w14:textId="77777777" w:rsidR="003819F6" w:rsidRPr="00BC3501" w:rsidRDefault="003819F6" w:rsidP="003819F6">
      <w:pPr>
        <w:contextualSpacing/>
        <w:jc w:val="both"/>
        <w:rPr>
          <w:rFonts w:ascii="Arial" w:eastAsia="Times New Roman" w:hAnsi="Arial" w:cs="Arial"/>
          <w:b/>
          <w:sz w:val="20"/>
          <w:szCs w:val="20"/>
          <w:lang w:eastAsia="de-DE"/>
        </w:rPr>
      </w:pPr>
      <w:r w:rsidRPr="00BC3501">
        <w:rPr>
          <w:rFonts w:ascii="Arial" w:eastAsia="Times New Roman" w:hAnsi="Arial" w:cs="Arial"/>
          <w:b/>
          <w:bCs/>
          <w:sz w:val="20"/>
          <w:szCs w:val="20"/>
          <w:lang w:eastAsia="de-DE"/>
        </w:rPr>
        <w:t>Background:</w:t>
      </w:r>
    </w:p>
    <w:p w14:paraId="720BD0F0" w14:textId="77777777" w:rsidR="002C236C" w:rsidRDefault="003819F6" w:rsidP="002C236C">
      <w:pPr>
        <w:spacing w:after="0" w:line="240" w:lineRule="auto"/>
        <w:jc w:val="both"/>
        <w:rPr>
          <w:rFonts w:ascii="Arial" w:eastAsia="Arial" w:hAnsi="Arial" w:cs="Arial"/>
          <w:sz w:val="20"/>
          <w:szCs w:val="20"/>
          <w:lang w:val="en-GB"/>
        </w:rPr>
      </w:pPr>
      <w:r w:rsidRPr="00BC3501">
        <w:rPr>
          <w:rFonts w:ascii="Arial" w:eastAsia="Arial" w:hAnsi="Arial" w:cs="Arial"/>
          <w:sz w:val="20"/>
          <w:szCs w:val="20"/>
          <w:lang w:val="en-IN"/>
        </w:rPr>
        <w:t>As an emerging economy, India's electricity demand is increasing rapidly. To reduce greenhouse gas emissions, the Indian government has set an ambitious target of 500 GW of installed non-fossil fuel-based capacity by 2030, with around 300 GW coming from solar energy alone. Agrivoltaics, the simultaneous use of arable land for agriculture and electricity generation through solar photovoltaics (PV), can play a key role in reaching this target. This approach offers the potential to mobilise additional land for the expansion of solar-based power generation while ensuring food security and avoiding potential land conflicts. Through the expansion of agrivoltaics in India, farmers and rural communities will be empowered to play an active role in India’s energy transition and benefit through new employment opportunities, increased and more diversified incomes. Their resilience to climate impacts is enhanced through crop protection, and improved microclimate and water regulation. The main identified barriers to the uptake of agrivoltaics in India so far are the lack of scientific data on India-specific contexts, awareness, capacities, suitable business models and financing instruments as well as clear legal and policy frameworks.</w:t>
      </w:r>
      <w:r w:rsidRPr="00BC3501">
        <w:rPr>
          <w:rFonts w:ascii="Arial" w:eastAsia="Arial" w:hAnsi="Arial" w:cs="Arial"/>
          <w:sz w:val="20"/>
          <w:szCs w:val="20"/>
          <w:lang w:val="en-GB"/>
        </w:rPr>
        <w:t xml:space="preserve"> </w:t>
      </w:r>
    </w:p>
    <w:p w14:paraId="3101C022" w14:textId="77777777" w:rsidR="002C236C" w:rsidRPr="002C236C" w:rsidRDefault="002C236C" w:rsidP="002C236C">
      <w:pPr>
        <w:spacing w:after="0" w:line="240" w:lineRule="auto"/>
        <w:jc w:val="both"/>
        <w:rPr>
          <w:rFonts w:ascii="Arial" w:eastAsia="Arial" w:hAnsi="Arial" w:cs="Arial"/>
          <w:sz w:val="8"/>
          <w:szCs w:val="8"/>
          <w:lang w:val="en-GB"/>
        </w:rPr>
      </w:pPr>
    </w:p>
    <w:p w14:paraId="69A41545" w14:textId="77777777" w:rsidR="002C236C" w:rsidRDefault="003819F6" w:rsidP="002C236C">
      <w:pPr>
        <w:spacing w:after="0" w:line="240" w:lineRule="auto"/>
        <w:jc w:val="both"/>
        <w:rPr>
          <w:rFonts w:ascii="Arial" w:eastAsia="Arial" w:hAnsi="Arial" w:cs="Arial"/>
          <w:color w:val="000000"/>
          <w:sz w:val="20"/>
          <w:szCs w:val="20"/>
          <w:lang w:val="en-GB"/>
        </w:rPr>
      </w:pPr>
      <w:r w:rsidRPr="00BC3501">
        <w:rPr>
          <w:rFonts w:ascii="Arial" w:eastAsia="Arial" w:hAnsi="Arial" w:cs="Arial"/>
          <w:color w:val="000000"/>
          <w:sz w:val="20"/>
          <w:szCs w:val="20"/>
          <w:lang w:val="en-GB"/>
        </w:rPr>
        <w:t>The Centre of Excellence (CoE) for AgriPV is jointly led by ICAR-Indian Agriculture Research Institute (IARI) and the National Institute of Solar Energy (NISE), in agreement with Ministry of New and Renewable Energy (MNRE). The CoE focuses on optimizing land use, enhancing energy efficiency, increasing agricultural productivity, and promoting sustainable rural development through AgriPV systems. It also works towards developing a crop productivity matrix specific to AgriPV systems and establishing a robust framework for AgriPV implementation in India. CoE aims to support the large-scale adoption of AgriPV systems by generating reliable research evidence, building national knowledge and technical capacity, supporting awareness initiatives, and providing clear, data-based inputs for policymaking.</w:t>
      </w:r>
      <w:r w:rsidR="002C236C">
        <w:rPr>
          <w:rFonts w:ascii="Arial" w:eastAsia="Arial" w:hAnsi="Arial" w:cs="Arial"/>
          <w:color w:val="000000"/>
          <w:sz w:val="20"/>
          <w:szCs w:val="20"/>
          <w:lang w:val="en-GB"/>
        </w:rPr>
        <w:t xml:space="preserve"> </w:t>
      </w:r>
    </w:p>
    <w:p w14:paraId="2713E04C" w14:textId="77777777" w:rsidR="002C236C" w:rsidRPr="002C236C" w:rsidRDefault="002C236C" w:rsidP="002C236C">
      <w:pPr>
        <w:spacing w:after="0" w:line="240" w:lineRule="auto"/>
        <w:jc w:val="both"/>
        <w:rPr>
          <w:rFonts w:ascii="Arial" w:eastAsia="Arial" w:hAnsi="Arial" w:cs="Arial"/>
          <w:color w:val="000000"/>
          <w:sz w:val="10"/>
          <w:szCs w:val="10"/>
          <w:lang w:val="en-GB"/>
        </w:rPr>
      </w:pPr>
    </w:p>
    <w:p w14:paraId="515990C3" w14:textId="56D0E5FC" w:rsidR="003819F6" w:rsidRDefault="003819F6" w:rsidP="002C236C">
      <w:pPr>
        <w:spacing w:after="0" w:line="240" w:lineRule="auto"/>
        <w:jc w:val="both"/>
        <w:rPr>
          <w:rFonts w:ascii="Arial" w:eastAsia="Arial" w:hAnsi="Arial" w:cs="Arial"/>
          <w:color w:val="000000"/>
          <w:sz w:val="20"/>
          <w:szCs w:val="20"/>
          <w:lang w:val="en-GB"/>
        </w:rPr>
      </w:pPr>
      <w:r w:rsidRPr="00BC3501">
        <w:rPr>
          <w:rFonts w:ascii="Arial" w:eastAsia="Arial" w:hAnsi="Arial" w:cs="Arial"/>
          <w:color w:val="000000"/>
          <w:sz w:val="20"/>
          <w:szCs w:val="20"/>
          <w:lang w:val="en-GB"/>
        </w:rPr>
        <w:t>GIZ intends to engage a contractor to provide technical support for research, knowledge dissemination, policy advisory, and institutional strengthening activities under the Centre of Excellence on Agrivoltaics.</w:t>
      </w:r>
      <w:r w:rsidR="002C236C">
        <w:rPr>
          <w:rFonts w:ascii="Arial" w:eastAsia="Arial" w:hAnsi="Arial" w:cs="Arial"/>
          <w:color w:val="000000"/>
          <w:sz w:val="20"/>
          <w:szCs w:val="20"/>
          <w:lang w:val="en-GB"/>
        </w:rPr>
        <w:t xml:space="preserve"> </w:t>
      </w:r>
    </w:p>
    <w:p w14:paraId="195D1C16" w14:textId="77777777" w:rsidR="002C236C" w:rsidRPr="002C236C" w:rsidRDefault="002C236C" w:rsidP="00BC3501">
      <w:pPr>
        <w:spacing w:after="0" w:line="240" w:lineRule="auto"/>
        <w:contextualSpacing/>
        <w:jc w:val="both"/>
        <w:rPr>
          <w:rFonts w:ascii="Arial" w:eastAsia="Arial" w:hAnsi="Arial" w:cs="Arial"/>
          <w:b/>
          <w:bCs/>
          <w:sz w:val="8"/>
          <w:szCs w:val="8"/>
          <w:lang w:eastAsia="de-DE"/>
        </w:rPr>
      </w:pPr>
    </w:p>
    <w:p w14:paraId="74136646" w14:textId="1642BD19" w:rsidR="003819F6" w:rsidRPr="00BC3501" w:rsidRDefault="003819F6" w:rsidP="00BC3501">
      <w:pPr>
        <w:spacing w:after="0" w:line="240" w:lineRule="auto"/>
        <w:contextualSpacing/>
        <w:jc w:val="both"/>
        <w:rPr>
          <w:rFonts w:ascii="Arial" w:eastAsia="Arial" w:hAnsi="Arial" w:cs="Arial"/>
          <w:b/>
          <w:bCs/>
          <w:sz w:val="20"/>
          <w:szCs w:val="20"/>
          <w:lang w:eastAsia="de-DE"/>
        </w:rPr>
      </w:pPr>
      <w:r w:rsidRPr="00BC3501">
        <w:rPr>
          <w:rFonts w:ascii="Arial" w:eastAsia="Arial" w:hAnsi="Arial" w:cs="Arial"/>
          <w:b/>
          <w:bCs/>
          <w:sz w:val="20"/>
          <w:szCs w:val="20"/>
          <w:lang w:eastAsia="de-DE"/>
        </w:rPr>
        <w:t>Objectives:</w:t>
      </w:r>
    </w:p>
    <w:p w14:paraId="274778AD" w14:textId="77777777" w:rsidR="003819F6" w:rsidRPr="00BC3501" w:rsidRDefault="003819F6" w:rsidP="00BC3501">
      <w:pPr>
        <w:pStyle w:val="ListParagraph"/>
        <w:numPr>
          <w:ilvl w:val="0"/>
          <w:numId w:val="6"/>
        </w:numPr>
        <w:spacing w:line="240" w:lineRule="auto"/>
        <w:jc w:val="both"/>
        <w:rPr>
          <w:rFonts w:ascii="Arial" w:eastAsia="Arial" w:hAnsi="Arial" w:cs="Arial"/>
          <w:sz w:val="20"/>
          <w:szCs w:val="20"/>
        </w:rPr>
      </w:pPr>
      <w:r w:rsidRPr="00BC3501">
        <w:rPr>
          <w:rFonts w:ascii="Arial" w:eastAsia="Arial" w:hAnsi="Arial" w:cs="Arial"/>
          <w:sz w:val="20"/>
          <w:szCs w:val="20"/>
        </w:rPr>
        <w:t>Support advanced research and system optimisation for agrivoltaics through analysis of crop performance, energy generation, and environmental impacts across demonstration sites.</w:t>
      </w:r>
    </w:p>
    <w:p w14:paraId="7BED5864" w14:textId="77777777" w:rsidR="003819F6" w:rsidRPr="00BC3501" w:rsidRDefault="003819F6" w:rsidP="00BC3501">
      <w:pPr>
        <w:pStyle w:val="ListParagraph"/>
        <w:numPr>
          <w:ilvl w:val="0"/>
          <w:numId w:val="6"/>
        </w:numPr>
        <w:spacing w:line="240" w:lineRule="auto"/>
        <w:jc w:val="both"/>
        <w:rPr>
          <w:rFonts w:ascii="Arial" w:eastAsia="Arial" w:hAnsi="Arial" w:cs="Arial"/>
          <w:sz w:val="20"/>
          <w:szCs w:val="20"/>
        </w:rPr>
      </w:pPr>
      <w:r w:rsidRPr="00BC3501">
        <w:rPr>
          <w:rFonts w:ascii="Arial" w:eastAsia="Arial" w:hAnsi="Arial" w:cs="Arial"/>
          <w:sz w:val="20"/>
          <w:szCs w:val="20"/>
        </w:rPr>
        <w:t>Comprehensive knowledge dissemination and outreach through workshops at National and state level, webinars, Support to Delegation Visits, Knowledge Exchange</w:t>
      </w:r>
      <w:r w:rsidRPr="00BC3501">
        <w:rPr>
          <w:rFonts w:ascii="Arial" w:hAnsi="Arial" w:cs="Arial"/>
          <w:sz w:val="20"/>
          <w:szCs w:val="20"/>
        </w:rPr>
        <w:t>,</w:t>
      </w:r>
      <w:r w:rsidRPr="00BC3501">
        <w:rPr>
          <w:rFonts w:ascii="Arial" w:eastAsia="Arial" w:hAnsi="Arial" w:cs="Arial"/>
          <w:sz w:val="20"/>
          <w:szCs w:val="20"/>
        </w:rPr>
        <w:t xml:space="preserve"> South-South Exchange &amp; International Collaboration and outreach activities targeting farmers, policymakers, researchers, and private sector stakeholders.</w:t>
      </w:r>
    </w:p>
    <w:p w14:paraId="5B64E279" w14:textId="77777777" w:rsidR="003819F6" w:rsidRPr="00BC3501" w:rsidRDefault="003819F6" w:rsidP="00BC3501">
      <w:pPr>
        <w:pStyle w:val="ListParagraph"/>
        <w:numPr>
          <w:ilvl w:val="0"/>
          <w:numId w:val="6"/>
        </w:numPr>
        <w:spacing w:line="240" w:lineRule="auto"/>
        <w:jc w:val="both"/>
        <w:rPr>
          <w:rFonts w:ascii="Arial" w:eastAsia="Arial" w:hAnsi="Arial" w:cs="Arial"/>
          <w:sz w:val="20"/>
          <w:szCs w:val="20"/>
        </w:rPr>
      </w:pPr>
      <w:r w:rsidRPr="00BC3501">
        <w:rPr>
          <w:rFonts w:ascii="Arial" w:eastAsia="Arial" w:hAnsi="Arial" w:cs="Arial"/>
          <w:sz w:val="20"/>
          <w:szCs w:val="20"/>
        </w:rPr>
        <w:t>Provide policy advisory support and contribute to standardisation, policy recommendations, including development of policy briefs, guidelines, and regulatory recommendations for agrivoltaics deployment in India.</w:t>
      </w:r>
    </w:p>
    <w:p w14:paraId="48511665" w14:textId="77777777" w:rsidR="003819F6" w:rsidRPr="00BC3501" w:rsidRDefault="003819F6" w:rsidP="00BC3501">
      <w:pPr>
        <w:pStyle w:val="ListParagraph"/>
        <w:numPr>
          <w:ilvl w:val="0"/>
          <w:numId w:val="6"/>
        </w:numPr>
        <w:spacing w:line="240" w:lineRule="auto"/>
        <w:jc w:val="both"/>
        <w:rPr>
          <w:rFonts w:ascii="Arial" w:eastAsia="Arial" w:hAnsi="Arial" w:cs="Arial"/>
          <w:sz w:val="20"/>
          <w:szCs w:val="20"/>
        </w:rPr>
      </w:pPr>
      <w:r w:rsidRPr="00BC3501">
        <w:rPr>
          <w:rFonts w:ascii="Arial" w:eastAsia="Arial" w:hAnsi="Arial" w:cs="Arial"/>
          <w:sz w:val="20"/>
          <w:szCs w:val="20"/>
        </w:rPr>
        <w:t>Strengthen institutional capacities and establish Regional Centres of Excellence (R-CoEs) to support research, demonstration, and knowledge exchange on agrivoltaics across different agro-climatic regions.</w:t>
      </w:r>
    </w:p>
    <w:p w14:paraId="5CE0B6F8" w14:textId="36DE63C5" w:rsidR="00093E55" w:rsidRDefault="00E073DC" w:rsidP="00FC3C3D">
      <w:pPr>
        <w:pStyle w:val="Standard1"/>
        <w:jc w:val="both"/>
        <w:rPr>
          <w:rFonts w:eastAsia="Aptos"/>
          <w:b/>
          <w:color w:val="FFFFFF"/>
          <w:sz w:val="21"/>
          <w:szCs w:val="21"/>
          <w:lang w:val="en-US"/>
        </w:rPr>
      </w:pPr>
      <w:bookmarkStart w:id="0" w:name="_Hlk64064330"/>
      <w:r w:rsidRPr="00FD32F3">
        <w:rPr>
          <w:rFonts w:eastAsia="Aptos"/>
          <w:b/>
          <w:sz w:val="21"/>
          <w:szCs w:val="21"/>
          <w:highlight w:val="yellow"/>
          <w:lang w:val="en-US"/>
        </w:rPr>
        <w:t xml:space="preserve">The interested bidders are requested to submit the proposal in digital format / electronically – </w:t>
      </w:r>
      <w:r w:rsidRPr="00FD32F3">
        <w:rPr>
          <w:rFonts w:eastAsia="Aptos"/>
          <w:b/>
          <w:color w:val="FFFFFF"/>
          <w:sz w:val="21"/>
          <w:szCs w:val="21"/>
          <w:highlight w:val="red"/>
          <w:lang w:val="en-US"/>
        </w:rPr>
        <w:t>please refer to the bidding conditions and follow the instructions carefully.</w:t>
      </w:r>
      <w:r w:rsidRPr="00FD32F3">
        <w:rPr>
          <w:rFonts w:eastAsia="Aptos"/>
          <w:b/>
          <w:color w:val="FFFFFF"/>
          <w:sz w:val="21"/>
          <w:szCs w:val="21"/>
          <w:lang w:val="en-US"/>
        </w:rPr>
        <w:t xml:space="preserve"> </w:t>
      </w:r>
      <w:r w:rsidR="00093E55">
        <w:rPr>
          <w:rFonts w:eastAsia="Aptos"/>
          <w:b/>
          <w:color w:val="FFFFFF"/>
          <w:sz w:val="21"/>
          <w:szCs w:val="21"/>
          <w:lang w:val="en-US"/>
        </w:rPr>
        <w:t xml:space="preserve"> </w:t>
      </w:r>
    </w:p>
    <w:p w14:paraId="0FCE4AF8" w14:textId="77777777" w:rsidR="00093E55" w:rsidRPr="00A566C2" w:rsidRDefault="00E073DC" w:rsidP="005D0E9B">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The detailed documentation with regards to this call for proposals includes:</w:t>
      </w:r>
      <w:r w:rsidR="00093E55" w:rsidRPr="00A566C2">
        <w:rPr>
          <w:rFonts w:eastAsia="Calibri" w:cs="Arial"/>
          <w:sz w:val="21"/>
          <w:szCs w:val="21"/>
          <w:lang w:val="en-US" w:eastAsia="en-US"/>
        </w:rPr>
        <w:t xml:space="preserve"> </w:t>
      </w:r>
    </w:p>
    <w:p w14:paraId="34F025D4" w14:textId="77777777" w:rsidR="009B48E9" w:rsidRPr="009B48E9" w:rsidRDefault="00E073DC" w:rsidP="00CC258F">
      <w:pPr>
        <w:pStyle w:val="ListParagraph"/>
        <w:numPr>
          <w:ilvl w:val="0"/>
          <w:numId w:val="1"/>
        </w:numPr>
        <w:spacing w:line="240" w:lineRule="auto"/>
        <w:jc w:val="both"/>
        <w:rPr>
          <w:rFonts w:ascii="Arial" w:hAnsi="Arial" w:cs="Arial"/>
          <w:b/>
          <w:bCs/>
          <w:color w:val="000099"/>
          <w:sz w:val="21"/>
          <w:szCs w:val="21"/>
          <w:lang w:val="en-IN"/>
        </w:rPr>
      </w:pPr>
      <w:r w:rsidRPr="009B48E9">
        <w:rPr>
          <w:rFonts w:ascii="Arial" w:hAnsi="Arial" w:cs="Arial"/>
          <w:b/>
          <w:bCs/>
          <w:color w:val="000099"/>
          <w:sz w:val="21"/>
          <w:szCs w:val="21"/>
          <w:lang w:val="en-IN"/>
        </w:rPr>
        <w:t>Terms of Reference for the Assignment</w:t>
      </w:r>
    </w:p>
    <w:p w14:paraId="36ADC2F2" w14:textId="77777777"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Grid for Assessing the Eligibility +Legal Inferences</w:t>
      </w:r>
    </w:p>
    <w:p w14:paraId="10F0C9D1" w14:textId="77777777" w:rsid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 xml:space="preserve">Technical Evaluation Grid </w:t>
      </w:r>
    </w:p>
    <w:p w14:paraId="5B961AC4" w14:textId="47AC65AD" w:rsidR="00C76BFA" w:rsidRPr="009B48E9" w:rsidRDefault="00C76BFA" w:rsidP="00CC258F">
      <w:pPr>
        <w:pStyle w:val="ListParagraph"/>
        <w:numPr>
          <w:ilvl w:val="0"/>
          <w:numId w:val="1"/>
        </w:numPr>
        <w:jc w:val="both"/>
        <w:rPr>
          <w:rFonts w:ascii="Arial" w:hAnsi="Arial" w:cs="Arial"/>
          <w:b/>
          <w:bCs/>
          <w:color w:val="000099"/>
          <w:sz w:val="21"/>
          <w:szCs w:val="21"/>
          <w:lang w:val="en-IN"/>
        </w:rPr>
      </w:pPr>
      <w:r>
        <w:rPr>
          <w:rFonts w:ascii="Arial" w:hAnsi="Arial" w:cs="Arial"/>
          <w:b/>
          <w:bCs/>
          <w:color w:val="000099"/>
          <w:sz w:val="21"/>
          <w:szCs w:val="21"/>
          <w:lang w:val="en-IN"/>
        </w:rPr>
        <w:t>C02 Emission Document</w:t>
      </w:r>
    </w:p>
    <w:p w14:paraId="43A629A0" w14:textId="77777777"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Bidding Conditions + Financial Format</w:t>
      </w:r>
    </w:p>
    <w:p w14:paraId="78F33DA1" w14:textId="2551869E" w:rsidR="00E073DC"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General Terms &amp; Conditions of Contracts</w:t>
      </w:r>
    </w:p>
    <w:bookmarkEnd w:id="0"/>
    <w:p w14:paraId="641707E9" w14:textId="77777777" w:rsidR="00FC3C3D" w:rsidRDefault="00FC3C3D" w:rsidP="00F6379C">
      <w:pPr>
        <w:ind w:left="360"/>
        <w:jc w:val="both"/>
        <w:rPr>
          <w:rFonts w:ascii="Arial" w:hAnsi="Arial" w:cs="Arial"/>
          <w:b/>
          <w:color w:val="000099"/>
          <w:sz w:val="21"/>
          <w:szCs w:val="21"/>
          <w:u w:val="single"/>
        </w:rPr>
      </w:pPr>
    </w:p>
    <w:p w14:paraId="61FC37C7" w14:textId="77777777" w:rsidR="00FC3C3D" w:rsidRDefault="00FC3C3D" w:rsidP="00F6379C">
      <w:pPr>
        <w:ind w:left="360"/>
        <w:jc w:val="both"/>
        <w:rPr>
          <w:rFonts w:ascii="Arial" w:hAnsi="Arial" w:cs="Arial"/>
          <w:b/>
          <w:color w:val="000099"/>
          <w:sz w:val="21"/>
          <w:szCs w:val="21"/>
          <w:u w:val="single"/>
        </w:rPr>
      </w:pPr>
    </w:p>
    <w:p w14:paraId="488FE04A" w14:textId="6297509B" w:rsidR="00F6379C" w:rsidRDefault="00F6379C" w:rsidP="00F6379C">
      <w:pPr>
        <w:ind w:left="360"/>
        <w:jc w:val="both"/>
        <w:rPr>
          <w:rFonts w:ascii="Arial" w:hAnsi="Arial" w:cs="Arial"/>
          <w:b/>
          <w:color w:val="000099"/>
          <w:sz w:val="21"/>
          <w:szCs w:val="21"/>
          <w:u w:val="single"/>
        </w:rPr>
      </w:pPr>
      <w:r w:rsidRPr="00FD32F3">
        <w:rPr>
          <w:rFonts w:ascii="Arial" w:hAnsi="Arial" w:cs="Arial"/>
          <w:b/>
          <w:color w:val="000099"/>
          <w:sz w:val="21"/>
          <w:szCs w:val="21"/>
          <w:u w:val="single"/>
        </w:rPr>
        <w:lastRenderedPageBreak/>
        <w:t>Timeline;</w:t>
      </w:r>
    </w:p>
    <w:p w14:paraId="529C62B4" w14:textId="7E9BF55E" w:rsidR="00F6379C" w:rsidRPr="00FD32F3" w:rsidRDefault="00F6379C" w:rsidP="00F6379C">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Deadline to receive queries                :  </w:t>
      </w:r>
      <w:r w:rsidR="00BC3501">
        <w:rPr>
          <w:rFonts w:ascii="Arial" w:hAnsi="Arial" w:cs="Arial"/>
          <w:b/>
          <w:bCs/>
          <w:color w:val="000099"/>
          <w:sz w:val="21"/>
          <w:szCs w:val="21"/>
          <w:lang w:val="en-IN"/>
        </w:rPr>
        <w:t xml:space="preserve">  2</w:t>
      </w:r>
      <w:r w:rsidR="00BC3501" w:rsidRPr="00BC3501">
        <w:rPr>
          <w:rFonts w:ascii="Arial" w:hAnsi="Arial" w:cs="Arial"/>
          <w:b/>
          <w:bCs/>
          <w:color w:val="000099"/>
          <w:sz w:val="21"/>
          <w:szCs w:val="21"/>
          <w:vertAlign w:val="superscript"/>
          <w:lang w:val="en-IN"/>
        </w:rPr>
        <w:t>nd</w:t>
      </w:r>
      <w:r w:rsidR="00BC3501">
        <w:rPr>
          <w:rFonts w:ascii="Arial" w:hAnsi="Arial" w:cs="Arial"/>
          <w:b/>
          <w:bCs/>
          <w:color w:val="000099"/>
          <w:sz w:val="21"/>
          <w:szCs w:val="21"/>
          <w:lang w:val="en-IN"/>
        </w:rPr>
        <w:t xml:space="preserve"> May</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4837BD7" w14:textId="67B0D664" w:rsidR="00F6379C" w:rsidRPr="00FD32F3" w:rsidRDefault="00F6379C" w:rsidP="00F6379C">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Clarifications to the queries               :  </w:t>
      </w:r>
      <w:r w:rsidR="00FC3C3D">
        <w:rPr>
          <w:rFonts w:ascii="Arial" w:hAnsi="Arial" w:cs="Arial"/>
          <w:b/>
          <w:bCs/>
          <w:color w:val="000099"/>
          <w:sz w:val="21"/>
          <w:szCs w:val="21"/>
          <w:lang w:val="en-IN"/>
        </w:rPr>
        <w:t xml:space="preserve">  </w:t>
      </w:r>
      <w:r w:rsidR="00BC3501">
        <w:rPr>
          <w:rFonts w:ascii="Arial" w:hAnsi="Arial" w:cs="Arial"/>
          <w:b/>
          <w:bCs/>
          <w:color w:val="000099"/>
          <w:sz w:val="21"/>
          <w:szCs w:val="21"/>
          <w:lang w:val="en-IN"/>
        </w:rPr>
        <w:t>7</w:t>
      </w:r>
      <w:r w:rsidRPr="00602C5F">
        <w:rPr>
          <w:rFonts w:ascii="Arial" w:hAnsi="Arial" w:cs="Arial"/>
          <w:b/>
          <w:bCs/>
          <w:color w:val="000099"/>
          <w:sz w:val="21"/>
          <w:szCs w:val="21"/>
          <w:vertAlign w:val="superscript"/>
          <w:lang w:val="en-IN"/>
        </w:rPr>
        <w:t>th</w:t>
      </w:r>
      <w:r>
        <w:rPr>
          <w:rFonts w:ascii="Arial" w:hAnsi="Arial" w:cs="Arial"/>
          <w:b/>
          <w:bCs/>
          <w:color w:val="000099"/>
          <w:sz w:val="21"/>
          <w:szCs w:val="21"/>
          <w:lang w:val="en-IN"/>
        </w:rPr>
        <w:t xml:space="preserve"> </w:t>
      </w:r>
      <w:r w:rsidR="003F4510">
        <w:rPr>
          <w:rFonts w:ascii="Arial" w:hAnsi="Arial" w:cs="Arial"/>
          <w:b/>
          <w:bCs/>
          <w:color w:val="000099"/>
          <w:sz w:val="21"/>
          <w:szCs w:val="21"/>
          <w:lang w:val="en-IN"/>
        </w:rPr>
        <w:t xml:space="preserve"> </w:t>
      </w:r>
      <w:r w:rsidR="00FC3C3D">
        <w:rPr>
          <w:rFonts w:ascii="Arial" w:hAnsi="Arial" w:cs="Arial"/>
          <w:b/>
          <w:bCs/>
          <w:color w:val="000099"/>
          <w:sz w:val="21"/>
          <w:szCs w:val="21"/>
          <w:lang w:val="en-IN"/>
        </w:rPr>
        <w:t>May</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332C8E3" w14:textId="7BC25F0B" w:rsidR="00F6379C" w:rsidRPr="00FD32F3" w:rsidRDefault="00F6379C" w:rsidP="00F6379C">
      <w:pPr>
        <w:ind w:left="360"/>
        <w:jc w:val="both"/>
        <w:rPr>
          <w:rFonts w:ascii="Arial" w:hAnsi="Arial" w:cs="Arial"/>
          <w:b/>
          <w:color w:val="FFFFFF"/>
          <w:sz w:val="21"/>
          <w:szCs w:val="21"/>
          <w:highlight w:val="red"/>
          <w:lang w:val="en-IN"/>
        </w:rPr>
      </w:pPr>
      <w:r w:rsidRPr="00FD32F3">
        <w:rPr>
          <w:rFonts w:ascii="Arial" w:hAnsi="Arial" w:cs="Arial"/>
          <w:b/>
          <w:color w:val="FFFFFF"/>
          <w:sz w:val="21"/>
          <w:szCs w:val="21"/>
          <w:highlight w:val="red"/>
        </w:rPr>
        <w:t xml:space="preserve">The deadline for submission of proposal (electronically) is: </w:t>
      </w:r>
      <w:r w:rsidR="00BC3501">
        <w:rPr>
          <w:rFonts w:ascii="Arial" w:hAnsi="Arial" w:cs="Arial"/>
          <w:b/>
          <w:color w:val="FFFFFF"/>
          <w:sz w:val="25"/>
          <w:szCs w:val="25"/>
          <w:highlight w:val="red"/>
        </w:rPr>
        <w:t>21</w:t>
      </w:r>
      <w:r w:rsidR="00BC3501" w:rsidRPr="00BC3501">
        <w:rPr>
          <w:rFonts w:ascii="Arial" w:hAnsi="Arial" w:cs="Arial"/>
          <w:b/>
          <w:color w:val="FFFFFF"/>
          <w:sz w:val="25"/>
          <w:szCs w:val="25"/>
          <w:highlight w:val="red"/>
          <w:vertAlign w:val="superscript"/>
        </w:rPr>
        <w:t>st</w:t>
      </w:r>
      <w:r w:rsidR="00BC3501">
        <w:rPr>
          <w:rFonts w:ascii="Arial" w:hAnsi="Arial" w:cs="Arial"/>
          <w:b/>
          <w:color w:val="FFFFFF"/>
          <w:sz w:val="25"/>
          <w:szCs w:val="25"/>
          <w:highlight w:val="red"/>
        </w:rPr>
        <w:t xml:space="preserve"> </w:t>
      </w:r>
      <w:r w:rsidR="00FC3C3D">
        <w:rPr>
          <w:rFonts w:ascii="Arial" w:hAnsi="Arial" w:cs="Arial"/>
          <w:b/>
          <w:color w:val="FFFFFF"/>
          <w:sz w:val="25"/>
          <w:szCs w:val="25"/>
          <w:highlight w:val="red"/>
        </w:rPr>
        <w:t>May</w:t>
      </w:r>
      <w:r w:rsidRPr="000F3E7C">
        <w:rPr>
          <w:rFonts w:ascii="Arial" w:hAnsi="Arial" w:cs="Arial"/>
          <w:b/>
          <w:color w:val="FFFFFF"/>
          <w:sz w:val="26"/>
          <w:szCs w:val="26"/>
          <w:highlight w:val="red"/>
        </w:rPr>
        <w:t>’2026</w:t>
      </w:r>
      <w:r w:rsidRPr="000F3E7C">
        <w:rPr>
          <w:rFonts w:ascii="Arial" w:hAnsi="Arial" w:cs="Arial"/>
          <w:b/>
          <w:color w:val="FFFFFF"/>
          <w:sz w:val="25"/>
          <w:szCs w:val="25"/>
          <w:highlight w:val="red"/>
        </w:rPr>
        <w:t xml:space="preserve"> </w:t>
      </w:r>
    </w:p>
    <w:p w14:paraId="5E5187E0" w14:textId="77777777" w:rsidR="00F6379C" w:rsidRPr="00FD32F3" w:rsidRDefault="00F6379C" w:rsidP="00F6379C">
      <w:pPr>
        <w:spacing w:line="240" w:lineRule="auto"/>
        <w:jc w:val="both"/>
        <w:rPr>
          <w:rFonts w:ascii="Arial" w:hAnsi="Arial" w:cs="Arial"/>
          <w:sz w:val="21"/>
          <w:szCs w:val="21"/>
        </w:rPr>
      </w:pPr>
      <w:r w:rsidRPr="00FD32F3">
        <w:rPr>
          <w:rFonts w:ascii="Arial" w:hAnsi="Arial" w:cs="Arial"/>
          <w:i/>
          <w:iCs/>
          <w:sz w:val="21"/>
          <w:szCs w:val="21"/>
        </w:rPr>
        <w:t xml:space="preserve">GIZ reserves the right to cancel/modify this tender and /or reject a bid document including subsequently a technical and financial proposal, without assigning any reasons. </w:t>
      </w:r>
    </w:p>
    <w:p w14:paraId="091C8613" w14:textId="07179DAA" w:rsidR="009D0F30" w:rsidRPr="00F6379C" w:rsidRDefault="00F6379C" w:rsidP="00F6379C">
      <w:pPr>
        <w:pStyle w:val="Style11"/>
        <w:widowControl/>
        <w:shd w:val="clear" w:color="auto" w:fill="FFFFFF"/>
        <w:spacing w:before="10" w:line="312" w:lineRule="exact"/>
        <w:ind w:left="10" w:right="93"/>
        <w:rPr>
          <w:b/>
          <w:bCs/>
          <w:i/>
          <w:iCs/>
          <w:color w:val="000000"/>
          <w:sz w:val="21"/>
          <w:szCs w:val="21"/>
        </w:rPr>
      </w:pPr>
      <w:r w:rsidRPr="00FD32F3">
        <w:rPr>
          <w:rFonts w:eastAsia="Aptos"/>
          <w:b/>
          <w:bCs/>
          <w:i/>
          <w:iCs/>
          <w:sz w:val="21"/>
          <w:szCs w:val="21"/>
        </w:rPr>
        <w:t>It is construed that all the terms and conditions of the tender package are acceptable and agreed upon by the participating company. No negotiations/changes to the GTCC shall be acceptable at a later stage</w:t>
      </w:r>
      <w:r w:rsidRPr="00FD32F3">
        <w:rPr>
          <w:rFonts w:eastAsia="Aptos"/>
          <w:b/>
          <w:bCs/>
          <w:sz w:val="21"/>
          <w:szCs w:val="21"/>
        </w:rPr>
        <w:t>.</w:t>
      </w:r>
    </w:p>
    <w:sectPr w:rsidR="009D0F30" w:rsidRPr="00F6379C" w:rsidSect="006F46CC">
      <w:headerReference w:type="default" r:id="rId8"/>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E271" w14:textId="77777777" w:rsidR="00617512" w:rsidRDefault="00617512" w:rsidP="003C29FB">
      <w:pPr>
        <w:spacing w:after="0" w:line="240" w:lineRule="auto"/>
      </w:pPr>
      <w:r>
        <w:separator/>
      </w:r>
    </w:p>
  </w:endnote>
  <w:endnote w:type="continuationSeparator" w:id="0">
    <w:p w14:paraId="5E6C7903" w14:textId="77777777" w:rsidR="00617512" w:rsidRDefault="00617512"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B925D" w14:textId="77777777" w:rsidR="00617512" w:rsidRDefault="00617512" w:rsidP="003C29FB">
      <w:pPr>
        <w:spacing w:after="0" w:line="240" w:lineRule="auto"/>
      </w:pPr>
      <w:r>
        <w:separator/>
      </w:r>
    </w:p>
  </w:footnote>
  <w:footnote w:type="continuationSeparator" w:id="0">
    <w:p w14:paraId="6751C16D" w14:textId="77777777" w:rsidR="00617512" w:rsidRDefault="00617512"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BF7" w14:textId="77777777" w:rsidR="00115594" w:rsidRDefault="00000000">
    <w:pPr>
      <w:pStyle w:val="Header"/>
    </w:pPr>
    <w:r>
      <w:rPr>
        <w:noProof/>
      </w:rPr>
      <w:pict w14:anchorId="0FAEE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374.4pt;margin-top:-28.2pt;width:129pt;height:56pt;z-index:1;visibility:visible;mso-width-relative:margin;mso-height-relative:margin" wrapcoords="-126 0 -126 21312 21600 21312 21600 0 -126 0">
          <v:imagedata r:id="rId1"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17"/>
    <w:multiLevelType w:val="hybridMultilevel"/>
    <w:tmpl w:val="5BA0807E"/>
    <w:lvl w:ilvl="0" w:tplc="0407000F">
      <w:start w:val="1"/>
      <w:numFmt w:val="decimal"/>
      <w:lvlText w:val="%1."/>
      <w:lvlJc w:val="left"/>
      <w:pPr>
        <w:ind w:left="425" w:hanging="425"/>
      </w:pPr>
      <w:rPr>
        <w:rFonts w:hint="default"/>
      </w:rPr>
    </w:lvl>
    <w:lvl w:ilvl="1" w:tplc="04070001">
      <w:start w:val="1"/>
      <w:numFmt w:val="bullet"/>
      <w:pStyle w:val="Aufzhlung"/>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2F351D"/>
    <w:multiLevelType w:val="hybridMultilevel"/>
    <w:tmpl w:val="8C10AC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D46DB25"/>
    <w:multiLevelType w:val="hybridMultilevel"/>
    <w:tmpl w:val="CB70FF84"/>
    <w:lvl w:ilvl="0" w:tplc="14FECA22">
      <w:start w:val="1"/>
      <w:numFmt w:val="bullet"/>
      <w:lvlText w:val=""/>
      <w:lvlJc w:val="left"/>
      <w:pPr>
        <w:ind w:left="720" w:hanging="360"/>
      </w:pPr>
      <w:rPr>
        <w:rFonts w:ascii="Symbol" w:hAnsi="Symbol" w:hint="default"/>
      </w:rPr>
    </w:lvl>
    <w:lvl w:ilvl="1" w:tplc="0950C61C">
      <w:start w:val="1"/>
      <w:numFmt w:val="bullet"/>
      <w:lvlText w:val="o"/>
      <w:lvlJc w:val="left"/>
      <w:pPr>
        <w:ind w:left="1440" w:hanging="360"/>
      </w:pPr>
      <w:rPr>
        <w:rFonts w:ascii="Courier New" w:hAnsi="Courier New" w:hint="default"/>
      </w:rPr>
    </w:lvl>
    <w:lvl w:ilvl="2" w:tplc="B7362300">
      <w:start w:val="1"/>
      <w:numFmt w:val="bullet"/>
      <w:lvlText w:val=""/>
      <w:lvlJc w:val="left"/>
      <w:pPr>
        <w:ind w:left="2160" w:hanging="360"/>
      </w:pPr>
      <w:rPr>
        <w:rFonts w:ascii="Wingdings" w:hAnsi="Wingdings" w:hint="default"/>
      </w:rPr>
    </w:lvl>
    <w:lvl w:ilvl="3" w:tplc="3E30356A">
      <w:start w:val="1"/>
      <w:numFmt w:val="bullet"/>
      <w:lvlText w:val=""/>
      <w:lvlJc w:val="left"/>
      <w:pPr>
        <w:ind w:left="2880" w:hanging="360"/>
      </w:pPr>
      <w:rPr>
        <w:rFonts w:ascii="Symbol" w:hAnsi="Symbol" w:hint="default"/>
      </w:rPr>
    </w:lvl>
    <w:lvl w:ilvl="4" w:tplc="6DFCB8D0">
      <w:start w:val="1"/>
      <w:numFmt w:val="bullet"/>
      <w:lvlText w:val="o"/>
      <w:lvlJc w:val="left"/>
      <w:pPr>
        <w:ind w:left="3600" w:hanging="360"/>
      </w:pPr>
      <w:rPr>
        <w:rFonts w:ascii="Courier New" w:hAnsi="Courier New" w:hint="default"/>
      </w:rPr>
    </w:lvl>
    <w:lvl w:ilvl="5" w:tplc="AB788F42">
      <w:start w:val="1"/>
      <w:numFmt w:val="bullet"/>
      <w:lvlText w:val=""/>
      <w:lvlJc w:val="left"/>
      <w:pPr>
        <w:ind w:left="4320" w:hanging="360"/>
      </w:pPr>
      <w:rPr>
        <w:rFonts w:ascii="Wingdings" w:hAnsi="Wingdings" w:hint="default"/>
      </w:rPr>
    </w:lvl>
    <w:lvl w:ilvl="6" w:tplc="80A84270">
      <w:start w:val="1"/>
      <w:numFmt w:val="bullet"/>
      <w:lvlText w:val=""/>
      <w:lvlJc w:val="left"/>
      <w:pPr>
        <w:ind w:left="5040" w:hanging="360"/>
      </w:pPr>
      <w:rPr>
        <w:rFonts w:ascii="Symbol" w:hAnsi="Symbol" w:hint="default"/>
      </w:rPr>
    </w:lvl>
    <w:lvl w:ilvl="7" w:tplc="2FF65C8A">
      <w:start w:val="1"/>
      <w:numFmt w:val="bullet"/>
      <w:lvlText w:val="o"/>
      <w:lvlJc w:val="left"/>
      <w:pPr>
        <w:ind w:left="5760" w:hanging="360"/>
      </w:pPr>
      <w:rPr>
        <w:rFonts w:ascii="Courier New" w:hAnsi="Courier New" w:hint="default"/>
      </w:rPr>
    </w:lvl>
    <w:lvl w:ilvl="8" w:tplc="8D08F8D0">
      <w:start w:val="1"/>
      <w:numFmt w:val="bullet"/>
      <w:lvlText w:val=""/>
      <w:lvlJc w:val="left"/>
      <w:pPr>
        <w:ind w:left="6480" w:hanging="360"/>
      </w:pPr>
      <w:rPr>
        <w:rFonts w:ascii="Wingdings" w:hAnsi="Wingdings" w:hint="default"/>
      </w:rPr>
    </w:lvl>
  </w:abstractNum>
  <w:abstractNum w:abstractNumId="3" w15:restartNumberingAfterBreak="0">
    <w:nsid w:val="3434640A"/>
    <w:multiLevelType w:val="hybridMultilevel"/>
    <w:tmpl w:val="491E79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50610B4"/>
    <w:multiLevelType w:val="hybridMultilevel"/>
    <w:tmpl w:val="11845ED4"/>
    <w:lvl w:ilvl="0" w:tplc="527A7508">
      <w:start w:val="1"/>
      <w:numFmt w:val="decimal"/>
      <w:lvlText w:val="%1."/>
      <w:lvlJc w:val="left"/>
      <w:pPr>
        <w:ind w:left="720" w:hanging="360"/>
      </w:pPr>
      <w:rPr>
        <w:rFonts w:ascii="Aptos" w:eastAsia="Aptos" w:hAnsi="Aptos" w:cs="Aptos"/>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49993">
    <w:abstractNumId w:val="5"/>
  </w:num>
  <w:num w:numId="2" w16cid:durableId="712123784">
    <w:abstractNumId w:val="0"/>
  </w:num>
  <w:num w:numId="3" w16cid:durableId="224142902">
    <w:abstractNumId w:val="3"/>
  </w:num>
  <w:num w:numId="4" w16cid:durableId="128713106">
    <w:abstractNumId w:val="4"/>
  </w:num>
  <w:num w:numId="5" w16cid:durableId="1146703152">
    <w:abstractNumId w:val="2"/>
  </w:num>
  <w:num w:numId="6" w16cid:durableId="66697746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60A05"/>
    <w:rsid w:val="000010AE"/>
    <w:rsid w:val="00003474"/>
    <w:rsid w:val="000069CB"/>
    <w:rsid w:val="00016374"/>
    <w:rsid w:val="00021528"/>
    <w:rsid w:val="000231FA"/>
    <w:rsid w:val="000237EE"/>
    <w:rsid w:val="00024960"/>
    <w:rsid w:val="000309E3"/>
    <w:rsid w:val="0003472B"/>
    <w:rsid w:val="00035FBC"/>
    <w:rsid w:val="000404ED"/>
    <w:rsid w:val="00040D59"/>
    <w:rsid w:val="00043AE5"/>
    <w:rsid w:val="0004658A"/>
    <w:rsid w:val="0006275C"/>
    <w:rsid w:val="0006566A"/>
    <w:rsid w:val="0006593F"/>
    <w:rsid w:val="00066B9F"/>
    <w:rsid w:val="000673E1"/>
    <w:rsid w:val="00067A6F"/>
    <w:rsid w:val="00074E0E"/>
    <w:rsid w:val="00084BC5"/>
    <w:rsid w:val="00090CC2"/>
    <w:rsid w:val="00092B93"/>
    <w:rsid w:val="00092C94"/>
    <w:rsid w:val="00093E55"/>
    <w:rsid w:val="000A1AB6"/>
    <w:rsid w:val="000A42AA"/>
    <w:rsid w:val="000A4C08"/>
    <w:rsid w:val="000B1C7D"/>
    <w:rsid w:val="000B1E04"/>
    <w:rsid w:val="000B4DA9"/>
    <w:rsid w:val="000B741D"/>
    <w:rsid w:val="000C1C96"/>
    <w:rsid w:val="000D14D8"/>
    <w:rsid w:val="000D48FE"/>
    <w:rsid w:val="000D7C03"/>
    <w:rsid w:val="000E0CAB"/>
    <w:rsid w:val="000E4675"/>
    <w:rsid w:val="000E7F38"/>
    <w:rsid w:val="001011BB"/>
    <w:rsid w:val="0010216A"/>
    <w:rsid w:val="001054B8"/>
    <w:rsid w:val="00105C15"/>
    <w:rsid w:val="00110B6A"/>
    <w:rsid w:val="00110D0D"/>
    <w:rsid w:val="00113F41"/>
    <w:rsid w:val="00115594"/>
    <w:rsid w:val="0011612E"/>
    <w:rsid w:val="00117E59"/>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41D0"/>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44EA"/>
    <w:rsid w:val="001F7961"/>
    <w:rsid w:val="00200D6A"/>
    <w:rsid w:val="002036B0"/>
    <w:rsid w:val="00204E1F"/>
    <w:rsid w:val="00205364"/>
    <w:rsid w:val="00205D64"/>
    <w:rsid w:val="002062A2"/>
    <w:rsid w:val="00211A04"/>
    <w:rsid w:val="00213D0D"/>
    <w:rsid w:val="00213DD1"/>
    <w:rsid w:val="0021747B"/>
    <w:rsid w:val="00221A49"/>
    <w:rsid w:val="00231EFB"/>
    <w:rsid w:val="00237117"/>
    <w:rsid w:val="0024265E"/>
    <w:rsid w:val="00243386"/>
    <w:rsid w:val="00247FE3"/>
    <w:rsid w:val="00267D03"/>
    <w:rsid w:val="0027195F"/>
    <w:rsid w:val="00271F64"/>
    <w:rsid w:val="00275EDE"/>
    <w:rsid w:val="00277BFB"/>
    <w:rsid w:val="002807A2"/>
    <w:rsid w:val="002820BF"/>
    <w:rsid w:val="002826F4"/>
    <w:rsid w:val="00285465"/>
    <w:rsid w:val="00291045"/>
    <w:rsid w:val="00291D7B"/>
    <w:rsid w:val="002938DE"/>
    <w:rsid w:val="0029666B"/>
    <w:rsid w:val="002A0627"/>
    <w:rsid w:val="002B2956"/>
    <w:rsid w:val="002B52EE"/>
    <w:rsid w:val="002B5A94"/>
    <w:rsid w:val="002B72E3"/>
    <w:rsid w:val="002B79C8"/>
    <w:rsid w:val="002C13A9"/>
    <w:rsid w:val="002C2138"/>
    <w:rsid w:val="002C236C"/>
    <w:rsid w:val="002C2A54"/>
    <w:rsid w:val="002C2A87"/>
    <w:rsid w:val="002C33DD"/>
    <w:rsid w:val="002C3AC7"/>
    <w:rsid w:val="002D2AB0"/>
    <w:rsid w:val="002D2C9D"/>
    <w:rsid w:val="002D4352"/>
    <w:rsid w:val="002D55C4"/>
    <w:rsid w:val="002D6980"/>
    <w:rsid w:val="002E370C"/>
    <w:rsid w:val="002F039C"/>
    <w:rsid w:val="002F1DC1"/>
    <w:rsid w:val="002F7FE6"/>
    <w:rsid w:val="003079C3"/>
    <w:rsid w:val="00311181"/>
    <w:rsid w:val="003113C6"/>
    <w:rsid w:val="003143FD"/>
    <w:rsid w:val="003204A7"/>
    <w:rsid w:val="003236A8"/>
    <w:rsid w:val="00327423"/>
    <w:rsid w:val="0033187A"/>
    <w:rsid w:val="003357D6"/>
    <w:rsid w:val="00335A8E"/>
    <w:rsid w:val="00341FBE"/>
    <w:rsid w:val="00343CCF"/>
    <w:rsid w:val="00344BC1"/>
    <w:rsid w:val="003508FA"/>
    <w:rsid w:val="003509EF"/>
    <w:rsid w:val="00351DA4"/>
    <w:rsid w:val="003606EB"/>
    <w:rsid w:val="00360991"/>
    <w:rsid w:val="00365735"/>
    <w:rsid w:val="00370653"/>
    <w:rsid w:val="00370D74"/>
    <w:rsid w:val="00370D7D"/>
    <w:rsid w:val="003819F6"/>
    <w:rsid w:val="00386DCB"/>
    <w:rsid w:val="00390304"/>
    <w:rsid w:val="00391CD2"/>
    <w:rsid w:val="00393B06"/>
    <w:rsid w:val="00395074"/>
    <w:rsid w:val="00396513"/>
    <w:rsid w:val="003A09A8"/>
    <w:rsid w:val="003A1C32"/>
    <w:rsid w:val="003A43B0"/>
    <w:rsid w:val="003A7C83"/>
    <w:rsid w:val="003C29FB"/>
    <w:rsid w:val="003C351F"/>
    <w:rsid w:val="003D0CD3"/>
    <w:rsid w:val="003D2B58"/>
    <w:rsid w:val="003D4A8F"/>
    <w:rsid w:val="003D6DFF"/>
    <w:rsid w:val="003D7C6A"/>
    <w:rsid w:val="003E1AC7"/>
    <w:rsid w:val="003E4F41"/>
    <w:rsid w:val="003E7627"/>
    <w:rsid w:val="003F04BF"/>
    <w:rsid w:val="003F34DC"/>
    <w:rsid w:val="003F4510"/>
    <w:rsid w:val="003F4ADF"/>
    <w:rsid w:val="003F6C25"/>
    <w:rsid w:val="00400AB9"/>
    <w:rsid w:val="00403891"/>
    <w:rsid w:val="0041159B"/>
    <w:rsid w:val="0041182E"/>
    <w:rsid w:val="004158CE"/>
    <w:rsid w:val="0041689A"/>
    <w:rsid w:val="004218E9"/>
    <w:rsid w:val="004238E5"/>
    <w:rsid w:val="00424C6E"/>
    <w:rsid w:val="0042792A"/>
    <w:rsid w:val="00432050"/>
    <w:rsid w:val="00440A0A"/>
    <w:rsid w:val="004439CF"/>
    <w:rsid w:val="004470D1"/>
    <w:rsid w:val="00450D53"/>
    <w:rsid w:val="00451C85"/>
    <w:rsid w:val="0045298C"/>
    <w:rsid w:val="00460A46"/>
    <w:rsid w:val="004629AB"/>
    <w:rsid w:val="004660D4"/>
    <w:rsid w:val="00466240"/>
    <w:rsid w:val="004725C1"/>
    <w:rsid w:val="00472DF3"/>
    <w:rsid w:val="004735E4"/>
    <w:rsid w:val="004869BE"/>
    <w:rsid w:val="00487246"/>
    <w:rsid w:val="00495AD9"/>
    <w:rsid w:val="00497598"/>
    <w:rsid w:val="004A042B"/>
    <w:rsid w:val="004A08A2"/>
    <w:rsid w:val="004A164A"/>
    <w:rsid w:val="004A367B"/>
    <w:rsid w:val="004A6676"/>
    <w:rsid w:val="004B11B6"/>
    <w:rsid w:val="004B22F4"/>
    <w:rsid w:val="004C2525"/>
    <w:rsid w:val="004C5FFC"/>
    <w:rsid w:val="004D1170"/>
    <w:rsid w:val="004D13A1"/>
    <w:rsid w:val="004D2741"/>
    <w:rsid w:val="004D290A"/>
    <w:rsid w:val="004D324D"/>
    <w:rsid w:val="004E0FFB"/>
    <w:rsid w:val="004E2866"/>
    <w:rsid w:val="004E7B16"/>
    <w:rsid w:val="004F0094"/>
    <w:rsid w:val="004F3C0A"/>
    <w:rsid w:val="004F5322"/>
    <w:rsid w:val="004F5C9D"/>
    <w:rsid w:val="00512B7A"/>
    <w:rsid w:val="005158FF"/>
    <w:rsid w:val="0052200D"/>
    <w:rsid w:val="00522601"/>
    <w:rsid w:val="00524235"/>
    <w:rsid w:val="00527FE3"/>
    <w:rsid w:val="00530711"/>
    <w:rsid w:val="005313CE"/>
    <w:rsid w:val="00535523"/>
    <w:rsid w:val="005376A6"/>
    <w:rsid w:val="005417AB"/>
    <w:rsid w:val="00541F53"/>
    <w:rsid w:val="00545C9F"/>
    <w:rsid w:val="0054634E"/>
    <w:rsid w:val="0054745C"/>
    <w:rsid w:val="00551E10"/>
    <w:rsid w:val="00552285"/>
    <w:rsid w:val="005528CB"/>
    <w:rsid w:val="00552A06"/>
    <w:rsid w:val="00553AE5"/>
    <w:rsid w:val="0055520E"/>
    <w:rsid w:val="0056011F"/>
    <w:rsid w:val="0057039D"/>
    <w:rsid w:val="0057374B"/>
    <w:rsid w:val="0057610B"/>
    <w:rsid w:val="005772C2"/>
    <w:rsid w:val="005872C9"/>
    <w:rsid w:val="0059065F"/>
    <w:rsid w:val="005A1170"/>
    <w:rsid w:val="005A1AF3"/>
    <w:rsid w:val="005A1E20"/>
    <w:rsid w:val="005A61D4"/>
    <w:rsid w:val="005B169A"/>
    <w:rsid w:val="005B3DF1"/>
    <w:rsid w:val="005B54FE"/>
    <w:rsid w:val="005C4FCE"/>
    <w:rsid w:val="005C6AA0"/>
    <w:rsid w:val="005C6B1E"/>
    <w:rsid w:val="005D0E9B"/>
    <w:rsid w:val="005D3AC7"/>
    <w:rsid w:val="005D75C9"/>
    <w:rsid w:val="005E13D3"/>
    <w:rsid w:val="005E5BDF"/>
    <w:rsid w:val="005F01C6"/>
    <w:rsid w:val="005F26E4"/>
    <w:rsid w:val="005F2AB0"/>
    <w:rsid w:val="005F3EA6"/>
    <w:rsid w:val="0060055D"/>
    <w:rsid w:val="00603230"/>
    <w:rsid w:val="006137D9"/>
    <w:rsid w:val="00614AD2"/>
    <w:rsid w:val="00616E83"/>
    <w:rsid w:val="00617512"/>
    <w:rsid w:val="00624224"/>
    <w:rsid w:val="00627744"/>
    <w:rsid w:val="006325B8"/>
    <w:rsid w:val="006346FD"/>
    <w:rsid w:val="00635AD1"/>
    <w:rsid w:val="00637039"/>
    <w:rsid w:val="00647703"/>
    <w:rsid w:val="00651930"/>
    <w:rsid w:val="00653739"/>
    <w:rsid w:val="00653987"/>
    <w:rsid w:val="00654DCD"/>
    <w:rsid w:val="00654FA0"/>
    <w:rsid w:val="00655B53"/>
    <w:rsid w:val="0065702C"/>
    <w:rsid w:val="00671B41"/>
    <w:rsid w:val="00672A25"/>
    <w:rsid w:val="00677B51"/>
    <w:rsid w:val="0068646C"/>
    <w:rsid w:val="006865AD"/>
    <w:rsid w:val="00695152"/>
    <w:rsid w:val="006A03F4"/>
    <w:rsid w:val="006A325D"/>
    <w:rsid w:val="006A6367"/>
    <w:rsid w:val="006B6E45"/>
    <w:rsid w:val="006C5F63"/>
    <w:rsid w:val="006C7D9F"/>
    <w:rsid w:val="006D3A1E"/>
    <w:rsid w:val="006D6017"/>
    <w:rsid w:val="006D6C8F"/>
    <w:rsid w:val="006E49B1"/>
    <w:rsid w:val="006E4FB7"/>
    <w:rsid w:val="006E5D8F"/>
    <w:rsid w:val="006F02EF"/>
    <w:rsid w:val="006F1844"/>
    <w:rsid w:val="006F2ECA"/>
    <w:rsid w:val="006F46CC"/>
    <w:rsid w:val="006F5065"/>
    <w:rsid w:val="006F56B4"/>
    <w:rsid w:val="006F5A10"/>
    <w:rsid w:val="006F788F"/>
    <w:rsid w:val="00704F91"/>
    <w:rsid w:val="00706209"/>
    <w:rsid w:val="00717B27"/>
    <w:rsid w:val="007203BC"/>
    <w:rsid w:val="00722881"/>
    <w:rsid w:val="0072330F"/>
    <w:rsid w:val="00731B56"/>
    <w:rsid w:val="00732538"/>
    <w:rsid w:val="007371B3"/>
    <w:rsid w:val="00740F58"/>
    <w:rsid w:val="0074390F"/>
    <w:rsid w:val="00744C96"/>
    <w:rsid w:val="00746AB1"/>
    <w:rsid w:val="00756334"/>
    <w:rsid w:val="00760ACC"/>
    <w:rsid w:val="00763B88"/>
    <w:rsid w:val="00764DA5"/>
    <w:rsid w:val="00767FE8"/>
    <w:rsid w:val="00772A12"/>
    <w:rsid w:val="00772ACB"/>
    <w:rsid w:val="00773C70"/>
    <w:rsid w:val="00773FF1"/>
    <w:rsid w:val="00774A33"/>
    <w:rsid w:val="007801E8"/>
    <w:rsid w:val="00791862"/>
    <w:rsid w:val="00791D42"/>
    <w:rsid w:val="00792759"/>
    <w:rsid w:val="007A1343"/>
    <w:rsid w:val="007A175A"/>
    <w:rsid w:val="007A1DDD"/>
    <w:rsid w:val="007A6F9A"/>
    <w:rsid w:val="007A743A"/>
    <w:rsid w:val="007A77FF"/>
    <w:rsid w:val="007A7D65"/>
    <w:rsid w:val="007C1351"/>
    <w:rsid w:val="007C5B8D"/>
    <w:rsid w:val="007C7A46"/>
    <w:rsid w:val="007D250D"/>
    <w:rsid w:val="007D3856"/>
    <w:rsid w:val="007D7E0A"/>
    <w:rsid w:val="007E2356"/>
    <w:rsid w:val="007E5551"/>
    <w:rsid w:val="007F0845"/>
    <w:rsid w:val="007F0FCA"/>
    <w:rsid w:val="007F3CD9"/>
    <w:rsid w:val="007F6A27"/>
    <w:rsid w:val="007F6FA9"/>
    <w:rsid w:val="007F7A22"/>
    <w:rsid w:val="00802D6A"/>
    <w:rsid w:val="00807C98"/>
    <w:rsid w:val="0081084C"/>
    <w:rsid w:val="0081139B"/>
    <w:rsid w:val="00811B5A"/>
    <w:rsid w:val="0081446E"/>
    <w:rsid w:val="00815834"/>
    <w:rsid w:val="00815C73"/>
    <w:rsid w:val="00816E9E"/>
    <w:rsid w:val="00821A51"/>
    <w:rsid w:val="0082579C"/>
    <w:rsid w:val="008308D8"/>
    <w:rsid w:val="00840893"/>
    <w:rsid w:val="00841149"/>
    <w:rsid w:val="00844F30"/>
    <w:rsid w:val="00850028"/>
    <w:rsid w:val="00852390"/>
    <w:rsid w:val="00853325"/>
    <w:rsid w:val="008534BE"/>
    <w:rsid w:val="00853DE9"/>
    <w:rsid w:val="00861FC0"/>
    <w:rsid w:val="0086209D"/>
    <w:rsid w:val="00862AF3"/>
    <w:rsid w:val="00864278"/>
    <w:rsid w:val="00867B92"/>
    <w:rsid w:val="00870C78"/>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A20C8"/>
    <w:rsid w:val="008A590E"/>
    <w:rsid w:val="008B7F5C"/>
    <w:rsid w:val="008C085E"/>
    <w:rsid w:val="008C09FE"/>
    <w:rsid w:val="008C2B5A"/>
    <w:rsid w:val="008C3A9D"/>
    <w:rsid w:val="008C3ACD"/>
    <w:rsid w:val="008C4C5E"/>
    <w:rsid w:val="008D021D"/>
    <w:rsid w:val="008D08DB"/>
    <w:rsid w:val="008D5DBF"/>
    <w:rsid w:val="008E31E1"/>
    <w:rsid w:val="008E4377"/>
    <w:rsid w:val="008E666B"/>
    <w:rsid w:val="008F6A56"/>
    <w:rsid w:val="00901BE9"/>
    <w:rsid w:val="00904429"/>
    <w:rsid w:val="00905ED8"/>
    <w:rsid w:val="00911D82"/>
    <w:rsid w:val="00914E18"/>
    <w:rsid w:val="009158F3"/>
    <w:rsid w:val="00926456"/>
    <w:rsid w:val="0092647B"/>
    <w:rsid w:val="00933EBB"/>
    <w:rsid w:val="0094170B"/>
    <w:rsid w:val="009476B3"/>
    <w:rsid w:val="00952658"/>
    <w:rsid w:val="00955561"/>
    <w:rsid w:val="0095671B"/>
    <w:rsid w:val="00960858"/>
    <w:rsid w:val="009614D1"/>
    <w:rsid w:val="0096416E"/>
    <w:rsid w:val="0096509E"/>
    <w:rsid w:val="00965D07"/>
    <w:rsid w:val="00966389"/>
    <w:rsid w:val="00966F7C"/>
    <w:rsid w:val="009678AD"/>
    <w:rsid w:val="0097012F"/>
    <w:rsid w:val="0097478F"/>
    <w:rsid w:val="00983073"/>
    <w:rsid w:val="00985EC9"/>
    <w:rsid w:val="0098693F"/>
    <w:rsid w:val="00986EAF"/>
    <w:rsid w:val="00993398"/>
    <w:rsid w:val="009964C5"/>
    <w:rsid w:val="00997154"/>
    <w:rsid w:val="009A0DED"/>
    <w:rsid w:val="009B0C37"/>
    <w:rsid w:val="009B48E9"/>
    <w:rsid w:val="009C29EE"/>
    <w:rsid w:val="009C3911"/>
    <w:rsid w:val="009C45F1"/>
    <w:rsid w:val="009C76EC"/>
    <w:rsid w:val="009C7E9E"/>
    <w:rsid w:val="009D0F30"/>
    <w:rsid w:val="009E07C5"/>
    <w:rsid w:val="009E17CC"/>
    <w:rsid w:val="009E1B50"/>
    <w:rsid w:val="009E5A0A"/>
    <w:rsid w:val="009E6CEF"/>
    <w:rsid w:val="009E6FAD"/>
    <w:rsid w:val="009E713F"/>
    <w:rsid w:val="009F32A6"/>
    <w:rsid w:val="009F678A"/>
    <w:rsid w:val="00A00A96"/>
    <w:rsid w:val="00A01CF5"/>
    <w:rsid w:val="00A0367C"/>
    <w:rsid w:val="00A0669C"/>
    <w:rsid w:val="00A12582"/>
    <w:rsid w:val="00A17FAB"/>
    <w:rsid w:val="00A23339"/>
    <w:rsid w:val="00A30191"/>
    <w:rsid w:val="00A331CD"/>
    <w:rsid w:val="00A33B20"/>
    <w:rsid w:val="00A40F72"/>
    <w:rsid w:val="00A42566"/>
    <w:rsid w:val="00A42CA8"/>
    <w:rsid w:val="00A4470D"/>
    <w:rsid w:val="00A4678C"/>
    <w:rsid w:val="00A5423E"/>
    <w:rsid w:val="00A55EA8"/>
    <w:rsid w:val="00A561D6"/>
    <w:rsid w:val="00A566C2"/>
    <w:rsid w:val="00A57259"/>
    <w:rsid w:val="00A60A05"/>
    <w:rsid w:val="00A6727B"/>
    <w:rsid w:val="00A73453"/>
    <w:rsid w:val="00A75185"/>
    <w:rsid w:val="00A7521B"/>
    <w:rsid w:val="00A76FED"/>
    <w:rsid w:val="00A8007F"/>
    <w:rsid w:val="00A910E9"/>
    <w:rsid w:val="00A92E34"/>
    <w:rsid w:val="00AA2512"/>
    <w:rsid w:val="00AA473C"/>
    <w:rsid w:val="00AA5351"/>
    <w:rsid w:val="00AA691F"/>
    <w:rsid w:val="00AB0B2E"/>
    <w:rsid w:val="00AB1794"/>
    <w:rsid w:val="00AB1C7D"/>
    <w:rsid w:val="00AC0C75"/>
    <w:rsid w:val="00AC5F81"/>
    <w:rsid w:val="00AC66D6"/>
    <w:rsid w:val="00AD158E"/>
    <w:rsid w:val="00AD3E60"/>
    <w:rsid w:val="00AD3F29"/>
    <w:rsid w:val="00AE0AFA"/>
    <w:rsid w:val="00AE227A"/>
    <w:rsid w:val="00AE26E7"/>
    <w:rsid w:val="00AE39C7"/>
    <w:rsid w:val="00AE3A7D"/>
    <w:rsid w:val="00AE68DA"/>
    <w:rsid w:val="00AF7131"/>
    <w:rsid w:val="00B000C2"/>
    <w:rsid w:val="00B04B80"/>
    <w:rsid w:val="00B0509D"/>
    <w:rsid w:val="00B07E60"/>
    <w:rsid w:val="00B16447"/>
    <w:rsid w:val="00B16EBB"/>
    <w:rsid w:val="00B20806"/>
    <w:rsid w:val="00B2231F"/>
    <w:rsid w:val="00B24063"/>
    <w:rsid w:val="00B24486"/>
    <w:rsid w:val="00B253C5"/>
    <w:rsid w:val="00B2710F"/>
    <w:rsid w:val="00B31B89"/>
    <w:rsid w:val="00B32687"/>
    <w:rsid w:val="00B34A6C"/>
    <w:rsid w:val="00B364B0"/>
    <w:rsid w:val="00B46B8B"/>
    <w:rsid w:val="00B540ED"/>
    <w:rsid w:val="00B54B67"/>
    <w:rsid w:val="00B57E42"/>
    <w:rsid w:val="00B63222"/>
    <w:rsid w:val="00B639FD"/>
    <w:rsid w:val="00B658B1"/>
    <w:rsid w:val="00B66C22"/>
    <w:rsid w:val="00B672C4"/>
    <w:rsid w:val="00B73302"/>
    <w:rsid w:val="00B743B6"/>
    <w:rsid w:val="00B76BA9"/>
    <w:rsid w:val="00B808ED"/>
    <w:rsid w:val="00B814D8"/>
    <w:rsid w:val="00BA17A0"/>
    <w:rsid w:val="00BA23CC"/>
    <w:rsid w:val="00BA29BA"/>
    <w:rsid w:val="00BA7CAF"/>
    <w:rsid w:val="00BB0E7C"/>
    <w:rsid w:val="00BB22A5"/>
    <w:rsid w:val="00BC3501"/>
    <w:rsid w:val="00BC3F4C"/>
    <w:rsid w:val="00BC5999"/>
    <w:rsid w:val="00BC66ED"/>
    <w:rsid w:val="00BD2AA4"/>
    <w:rsid w:val="00BD4201"/>
    <w:rsid w:val="00BD77B9"/>
    <w:rsid w:val="00BE64EC"/>
    <w:rsid w:val="00BE679F"/>
    <w:rsid w:val="00BE6C5D"/>
    <w:rsid w:val="00BF3EF0"/>
    <w:rsid w:val="00C04903"/>
    <w:rsid w:val="00C07B4F"/>
    <w:rsid w:val="00C10EFD"/>
    <w:rsid w:val="00C1244E"/>
    <w:rsid w:val="00C134A4"/>
    <w:rsid w:val="00C13678"/>
    <w:rsid w:val="00C24550"/>
    <w:rsid w:val="00C254DD"/>
    <w:rsid w:val="00C25512"/>
    <w:rsid w:val="00C34AC2"/>
    <w:rsid w:val="00C36242"/>
    <w:rsid w:val="00C36AAE"/>
    <w:rsid w:val="00C371B6"/>
    <w:rsid w:val="00C409C0"/>
    <w:rsid w:val="00C424B5"/>
    <w:rsid w:val="00C455CD"/>
    <w:rsid w:val="00C45882"/>
    <w:rsid w:val="00C56048"/>
    <w:rsid w:val="00C562CA"/>
    <w:rsid w:val="00C608F6"/>
    <w:rsid w:val="00C60FFE"/>
    <w:rsid w:val="00C703D5"/>
    <w:rsid w:val="00C72C71"/>
    <w:rsid w:val="00C74734"/>
    <w:rsid w:val="00C75146"/>
    <w:rsid w:val="00C75D8E"/>
    <w:rsid w:val="00C76BFA"/>
    <w:rsid w:val="00C77A1B"/>
    <w:rsid w:val="00C81750"/>
    <w:rsid w:val="00C8291A"/>
    <w:rsid w:val="00C830F1"/>
    <w:rsid w:val="00C86941"/>
    <w:rsid w:val="00C90B2B"/>
    <w:rsid w:val="00C90D0D"/>
    <w:rsid w:val="00C93812"/>
    <w:rsid w:val="00C96A16"/>
    <w:rsid w:val="00CA1462"/>
    <w:rsid w:val="00CA37C9"/>
    <w:rsid w:val="00CB3B0F"/>
    <w:rsid w:val="00CB4135"/>
    <w:rsid w:val="00CC258F"/>
    <w:rsid w:val="00CC3516"/>
    <w:rsid w:val="00CC43BF"/>
    <w:rsid w:val="00CC5217"/>
    <w:rsid w:val="00CC6BA4"/>
    <w:rsid w:val="00CD1304"/>
    <w:rsid w:val="00CD18CD"/>
    <w:rsid w:val="00CD2954"/>
    <w:rsid w:val="00CD66AD"/>
    <w:rsid w:val="00CD69A4"/>
    <w:rsid w:val="00CE5544"/>
    <w:rsid w:val="00CE5D5F"/>
    <w:rsid w:val="00CF0EC7"/>
    <w:rsid w:val="00CF28CC"/>
    <w:rsid w:val="00D110E7"/>
    <w:rsid w:val="00D128FF"/>
    <w:rsid w:val="00D13891"/>
    <w:rsid w:val="00D14426"/>
    <w:rsid w:val="00D14D03"/>
    <w:rsid w:val="00D14D45"/>
    <w:rsid w:val="00D2487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336F"/>
    <w:rsid w:val="00D93451"/>
    <w:rsid w:val="00D95BFF"/>
    <w:rsid w:val="00D9612E"/>
    <w:rsid w:val="00DA1653"/>
    <w:rsid w:val="00DA4897"/>
    <w:rsid w:val="00DA493A"/>
    <w:rsid w:val="00DA55D4"/>
    <w:rsid w:val="00DA687B"/>
    <w:rsid w:val="00DB49A4"/>
    <w:rsid w:val="00DB7260"/>
    <w:rsid w:val="00DB7683"/>
    <w:rsid w:val="00DC000B"/>
    <w:rsid w:val="00DC57A0"/>
    <w:rsid w:val="00DC6C18"/>
    <w:rsid w:val="00DC7B02"/>
    <w:rsid w:val="00DD3D8B"/>
    <w:rsid w:val="00DD6277"/>
    <w:rsid w:val="00DE06BB"/>
    <w:rsid w:val="00DE16F3"/>
    <w:rsid w:val="00DE644A"/>
    <w:rsid w:val="00DF09E3"/>
    <w:rsid w:val="00DF0AF1"/>
    <w:rsid w:val="00DF4AED"/>
    <w:rsid w:val="00DF59E8"/>
    <w:rsid w:val="00DF6679"/>
    <w:rsid w:val="00E00A3A"/>
    <w:rsid w:val="00E05018"/>
    <w:rsid w:val="00E073DC"/>
    <w:rsid w:val="00E07956"/>
    <w:rsid w:val="00E1022E"/>
    <w:rsid w:val="00E1628B"/>
    <w:rsid w:val="00E17943"/>
    <w:rsid w:val="00E24ABF"/>
    <w:rsid w:val="00E26B46"/>
    <w:rsid w:val="00E3337F"/>
    <w:rsid w:val="00E3771E"/>
    <w:rsid w:val="00E50B44"/>
    <w:rsid w:val="00E52850"/>
    <w:rsid w:val="00E529BE"/>
    <w:rsid w:val="00E575B0"/>
    <w:rsid w:val="00E60C22"/>
    <w:rsid w:val="00E625FA"/>
    <w:rsid w:val="00E64411"/>
    <w:rsid w:val="00E808EE"/>
    <w:rsid w:val="00E8397D"/>
    <w:rsid w:val="00E83A4F"/>
    <w:rsid w:val="00E86D7D"/>
    <w:rsid w:val="00E90FA9"/>
    <w:rsid w:val="00E94E39"/>
    <w:rsid w:val="00E978BB"/>
    <w:rsid w:val="00EA061A"/>
    <w:rsid w:val="00EA3DD6"/>
    <w:rsid w:val="00EA4D24"/>
    <w:rsid w:val="00EA5527"/>
    <w:rsid w:val="00EA763C"/>
    <w:rsid w:val="00EA7B27"/>
    <w:rsid w:val="00EC2FA0"/>
    <w:rsid w:val="00EC38CB"/>
    <w:rsid w:val="00ED0A9B"/>
    <w:rsid w:val="00ED42C6"/>
    <w:rsid w:val="00ED50DC"/>
    <w:rsid w:val="00ED792B"/>
    <w:rsid w:val="00EE240E"/>
    <w:rsid w:val="00EE656C"/>
    <w:rsid w:val="00EE67CE"/>
    <w:rsid w:val="00EE7089"/>
    <w:rsid w:val="00EF2477"/>
    <w:rsid w:val="00EF70CE"/>
    <w:rsid w:val="00EF7336"/>
    <w:rsid w:val="00F0190A"/>
    <w:rsid w:val="00F03000"/>
    <w:rsid w:val="00F0385D"/>
    <w:rsid w:val="00F067A1"/>
    <w:rsid w:val="00F102BD"/>
    <w:rsid w:val="00F17B35"/>
    <w:rsid w:val="00F2345E"/>
    <w:rsid w:val="00F23821"/>
    <w:rsid w:val="00F26A8B"/>
    <w:rsid w:val="00F27E0C"/>
    <w:rsid w:val="00F3045A"/>
    <w:rsid w:val="00F36B9E"/>
    <w:rsid w:val="00F412B3"/>
    <w:rsid w:val="00F4220A"/>
    <w:rsid w:val="00F4258E"/>
    <w:rsid w:val="00F44FA4"/>
    <w:rsid w:val="00F47064"/>
    <w:rsid w:val="00F558DA"/>
    <w:rsid w:val="00F55C25"/>
    <w:rsid w:val="00F6379C"/>
    <w:rsid w:val="00F71A5B"/>
    <w:rsid w:val="00F91336"/>
    <w:rsid w:val="00F924A0"/>
    <w:rsid w:val="00F94EA6"/>
    <w:rsid w:val="00FA1667"/>
    <w:rsid w:val="00FB1D71"/>
    <w:rsid w:val="00FB52FF"/>
    <w:rsid w:val="00FC3C3D"/>
    <w:rsid w:val="00FC5BE8"/>
    <w:rsid w:val="00FD32F3"/>
    <w:rsid w:val="00FE379C"/>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5165E"/>
  <w15:docId w15:val="{75C2776E-77C6-436F-AD4E-773C12A5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SpiegelB">
    <w:name w:val="Spiegel (B)"/>
    <w:basedOn w:val="Normal"/>
    <w:rsid w:val="00E073DC"/>
    <w:pPr>
      <w:tabs>
        <w:tab w:val="left" w:pos="7371"/>
      </w:tabs>
      <w:spacing w:after="0" w:line="360" w:lineRule="atLeast"/>
      <w:ind w:left="1276" w:hanging="426"/>
    </w:pPr>
    <w:rPr>
      <w:rFonts w:ascii="Arial" w:eastAsia="Times New Roman" w:hAnsi="Arial" w:cs="Times New Roman"/>
      <w:szCs w:val="20"/>
      <w:lang w:val="de-DE" w:eastAsia="de-DE"/>
    </w:rPr>
  </w:style>
  <w:style w:type="paragraph" w:styleId="CommentSubject">
    <w:name w:val="annotation subject"/>
    <w:basedOn w:val="CommentText"/>
    <w:next w:val="CommentText"/>
    <w:link w:val="CommentSubjectChar"/>
    <w:uiPriority w:val="99"/>
    <w:semiHidden/>
    <w:unhideWhenUsed/>
    <w:rsid w:val="00365735"/>
    <w:pPr>
      <w:spacing w:after="200" w:line="276" w:lineRule="auto"/>
    </w:pPr>
    <w:rPr>
      <w:b/>
      <w:bCs/>
    </w:rPr>
  </w:style>
  <w:style w:type="character" w:customStyle="1" w:styleId="CommentSubjectChar">
    <w:name w:val="Comment Subject Char"/>
    <w:link w:val="CommentSubject"/>
    <w:uiPriority w:val="99"/>
    <w:semiHidden/>
    <w:rsid w:val="00365735"/>
    <w:rPr>
      <w:b/>
      <w:bCs/>
      <w:sz w:val="20"/>
      <w:szCs w:val="20"/>
    </w:rPr>
  </w:style>
  <w:style w:type="paragraph" w:customStyle="1" w:styleId="Standard1">
    <w:name w:val="Standard 1"/>
    <w:basedOn w:val="Normal"/>
    <w:link w:val="Standard1Zchn"/>
    <w:qFormat/>
    <w:rsid w:val="00117E59"/>
    <w:pPr>
      <w:spacing w:before="240" w:after="240" w:line="240" w:lineRule="auto"/>
    </w:pPr>
    <w:rPr>
      <w:rFonts w:ascii="Arial" w:hAnsi="Arial" w:cs="Arial"/>
      <w:lang w:val="de-DE"/>
    </w:rPr>
  </w:style>
  <w:style w:type="character" w:customStyle="1" w:styleId="Standard1Zchn">
    <w:name w:val="Standard 1 Zchn"/>
    <w:link w:val="Standard1"/>
    <w:rsid w:val="00117E59"/>
    <w:rPr>
      <w:rFonts w:ascii="Arial" w:hAnsi="Arial" w:cs="Arial"/>
      <w:sz w:val="22"/>
      <w:szCs w:val="22"/>
      <w:lang w:val="de-DE"/>
    </w:rPr>
  </w:style>
  <w:style w:type="paragraph" w:customStyle="1" w:styleId="Aufzhlung">
    <w:name w:val="Aufzählung"/>
    <w:basedOn w:val="ListParagraph"/>
    <w:link w:val="AufzhlungZchn"/>
    <w:qFormat/>
    <w:rsid w:val="0057039D"/>
    <w:pPr>
      <w:numPr>
        <w:ilvl w:val="1"/>
        <w:numId w:val="2"/>
      </w:numPr>
      <w:spacing w:after="0" w:line="240" w:lineRule="auto"/>
    </w:pPr>
    <w:rPr>
      <w:rFonts w:ascii="Arial" w:hAnsi="Arial" w:cs="Arial"/>
      <w:lang w:val="de-DE"/>
    </w:rPr>
  </w:style>
  <w:style w:type="character" w:customStyle="1" w:styleId="AufzhlungZchn">
    <w:name w:val="Aufzählung Zchn"/>
    <w:link w:val="Aufzhlung"/>
    <w:rsid w:val="0057039D"/>
    <w:rPr>
      <w:rFonts w:ascii="Arial" w:hAnsi="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3906">
      <w:bodyDiv w:val="1"/>
      <w:marLeft w:val="0"/>
      <w:marRight w:val="0"/>
      <w:marTop w:val="0"/>
      <w:marBottom w:val="0"/>
      <w:divBdr>
        <w:top w:val="none" w:sz="0" w:space="0" w:color="auto"/>
        <w:left w:val="none" w:sz="0" w:space="0" w:color="auto"/>
        <w:bottom w:val="none" w:sz="0" w:space="0" w:color="auto"/>
        <w:right w:val="none" w:sz="0" w:space="0" w:color="auto"/>
      </w:divBdr>
    </w:div>
    <w:div w:id="1371412911">
      <w:bodyDiv w:val="1"/>
      <w:marLeft w:val="0"/>
      <w:marRight w:val="0"/>
      <w:marTop w:val="0"/>
      <w:marBottom w:val="0"/>
      <w:divBdr>
        <w:top w:val="none" w:sz="0" w:space="0" w:color="auto"/>
        <w:left w:val="none" w:sz="0" w:space="0" w:color="auto"/>
        <w:bottom w:val="none" w:sz="0" w:space="0" w:color="auto"/>
        <w:right w:val="none" w:sz="0" w:space="0" w:color="auto"/>
      </w:divBdr>
    </w:div>
    <w:div w:id="1560558177">
      <w:bodyDiv w:val="1"/>
      <w:marLeft w:val="0"/>
      <w:marRight w:val="0"/>
      <w:marTop w:val="0"/>
      <w:marBottom w:val="0"/>
      <w:divBdr>
        <w:top w:val="none" w:sz="0" w:space="0" w:color="auto"/>
        <w:left w:val="none" w:sz="0" w:space="0" w:color="auto"/>
        <w:bottom w:val="none" w:sz="0" w:space="0" w:color="auto"/>
        <w:right w:val="none" w:sz="0" w:space="0" w:color="auto"/>
      </w:divBdr>
    </w:div>
    <w:div w:id="190513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war_div\OneDrive%20-%20Deutsche%20Gesellschaft%20f&#252;r%20Internationale%20Zusammenarbeit%20(GIZ)%20GmbH\Desktop\Divya%202\Replicable%20design\webtool%20ToR\ToR%20for%20webtool%20and%20app\Sample-tender-notice-GIZ%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Sample-tender-notice-GIZ </Template>
  <TotalTime>0</TotalTime>
  <Pages>2</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Bansal Talwar</dc:creator>
  <cp:keywords/>
  <cp:lastModifiedBy>Dhar, Sanjay GIZ IN</cp:lastModifiedBy>
  <cp:revision>107</cp:revision>
  <dcterms:created xsi:type="dcterms:W3CDTF">2024-06-24T05:33:00Z</dcterms:created>
  <dcterms:modified xsi:type="dcterms:W3CDTF">2026-04-20T10:06:00Z</dcterms:modified>
</cp:coreProperties>
</file>